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color w:val="A4502B"/>
          <w:sz w:val="26"/>
          <w:szCs w:val="26"/>
        </w:rPr>
        <w:t xml:space="preserve">FIGHT THE GRANBY SOLAR FARM</w:t>
      </w:r>
    </w:p>
    <w:p>
      <w:pPr>
        <w:pBdr>
          <w:bottom w:val="single" w:color="A4502B" w:sz="10" w:space="4"/>
        </w:pBdr>
        <w:spacing w:after="60"/>
      </w:pPr>
      <w:r>
        <w:rPr>
          <w:i/>
          <w:iCs/>
          <w:color w:val="555555"/>
          <w:sz w:val="18"/>
          <w:szCs w:val="18"/>
        </w:rPr>
        <w:t xml:space="preserve">A coalition of Granby &amp; East Granby neighbors · fightgranbysolarfarm.com</w:t>
      </w:r>
    </w:p>
    <w:p>
      <w:pPr>
        <w:spacing w:after="60"/>
      </w:pPr>
      <w:r>
        <w:t xml:space="preserve"/>
      </w:r>
    </w:p>
    <w:p>
      <w:pPr>
        <w:shd w:fill="F3E6D2" w:val="clear"/>
        <w:spacing w:after="40" w:before="40"/>
      </w:pPr>
      <w:r>
        <w:rPr>
          <w:b/>
          <w:bCs/>
          <w:color w:val="8A3F22"/>
          <w:sz w:val="18"/>
          <w:szCs w:val="18"/>
        </w:rPr>
        <w:t xml:space="preserve">HOW TO USE THIS DOCUMENT</w:t>
      </w:r>
    </w:p>
    <w:p>
      <w:pPr>
        <w:shd w:fill="F3E6D2" w:val="clear"/>
        <w:spacing w:after="20"/>
      </w:pPr>
      <w:r>
        <w:rPr>
          <w:color w:val="5B4A36"/>
          <w:sz w:val="19"/>
          <w:szCs w:val="19"/>
        </w:rPr>
        <w:t xml:space="preserve">• These are the formal written questions a developer must answer under oath once you have intervenor status at the Siting Council.</w:t>
      </w:r>
    </w:p>
    <w:p>
      <w:pPr>
        <w:shd w:fill="F3E6D2" w:val="clear"/>
        <w:spacing w:after="20"/>
      </w:pPr>
      <w:r>
        <w:rPr>
          <w:color w:val="5B4A36"/>
          <w:sz w:val="19"/>
          <w:szCs w:val="19"/>
        </w:rPr>
        <w:t xml:space="preserve">• You do NOT submit these until a petition is filed and the discovery schedule is set. Keep them ready.</w:t>
      </w:r>
    </w:p>
    <w:p>
      <w:pPr>
        <w:shd w:fill="F3E6D2" w:val="clear"/>
        <w:spacing w:after="120"/>
      </w:pPr>
      <w:r>
        <w:rPr>
          <w:color w:val="5B4A36"/>
          <w:sz w:val="19"/>
          <w:szCs w:val="19"/>
        </w:rPr>
        <w:t xml:space="preserve">• Every question they dodge becomes a gap in their petition and a ground for appeal. This is the monkey wrench.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77 Interrogatories for Broadleaf Solar / DESRI</w:t>
      </w:r>
    </w:p>
    <w:p>
      <w:r>
        <w:t xml:space="preserve">Submit under your intervenor status per the discovery schedule. Organized by topic so you can prioritize.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A. Environmental &amp; Soil Contamination</w:t>
      </w:r>
    </w:p>
    <w:p>
      <w:pPr>
        <w:spacing w:after="80"/>
      </w:pPr>
      <w:r>
        <w:rPr>
          <w:b/>
          <w:bCs/>
          <w:color w:val="7A3B12"/>
        </w:rPr>
        <w:t xml:space="preserve">1.  </w:t>
      </w:r>
      <w:r>
        <w:t xml:space="preserve">Identify all commercial nursery, agricultural, or industrial operations conducted on the site (35 Floydville Road and 90 Salmon Brook Street) from 1950 to present, including operators and dates.</w:t>
      </w:r>
    </w:p>
    <w:p>
      <w:pPr>
        <w:spacing w:after="80"/>
      </w:pPr>
      <w:r>
        <w:rPr>
          <w:b/>
          <w:bCs/>
          <w:color w:val="7A3B12"/>
        </w:rPr>
        <w:t xml:space="preserve">2.  </w:t>
      </w:r>
      <w:r>
        <w:t xml:space="preserve">Provide all Phase I Environmental Site Assessments for the site, including the firm, completion date, and every Recognized Environmental Condition identified.</w:t>
      </w:r>
    </w:p>
    <w:p>
      <w:pPr>
        <w:spacing w:after="80"/>
      </w:pPr>
      <w:r>
        <w:rPr>
          <w:b/>
          <w:bCs/>
          <w:color w:val="7A3B12"/>
        </w:rPr>
        <w:t xml:space="preserve">3.  </w:t>
      </w:r>
      <w:r>
        <w:t xml:space="preserve">Has a Phase II Environmental Site Assessment been conducted on any portion of the site? If yes, provide it. If no, explain why one was deemed unnecessary despite decades of nursery operations.</w:t>
      </w:r>
    </w:p>
    <w:p>
      <w:pPr>
        <w:spacing w:after="80"/>
      </w:pPr>
      <w:r>
        <w:rPr>
          <w:b/>
          <w:bCs/>
          <w:color w:val="7A3B12"/>
        </w:rPr>
        <w:t xml:space="preserve">4.  </w:t>
      </w:r>
      <w:r>
        <w:t xml:space="preserve">Identify all pesticides, herbicides, fungicides, and soil amendments known or believed applied on the site during nursery operations, including trade names and active ingredients.</w:t>
      </w:r>
    </w:p>
    <w:p>
      <w:pPr>
        <w:spacing w:after="80"/>
      </w:pPr>
      <w:r>
        <w:rPr>
          <w:b/>
          <w:bCs/>
          <w:color w:val="7A3B12"/>
        </w:rPr>
        <w:t xml:space="preserve">5.  </w:t>
      </w:r>
      <w:r>
        <w:t xml:space="preserve">Provide all soil sampling results for legacy pesticide or herbicide contamination, including the grid, depths, analytes, and detection limits. If none, explain why.</w:t>
      </w:r>
    </w:p>
    <w:p>
      <w:pPr>
        <w:spacing w:after="80"/>
      </w:pPr>
      <w:r>
        <w:rPr>
          <w:b/>
          <w:bCs/>
          <w:color w:val="7A3B12"/>
        </w:rPr>
        <w:t xml:space="preserve">6.  </w:t>
      </w:r>
      <w:r>
        <w:t xml:space="preserve">Provide the full Cornell University soil analysis referenced by DESRI, including all sampling locations, methods, and recommendations.</w:t>
      </w:r>
    </w:p>
    <w:p>
      <w:pPr>
        <w:spacing w:after="80"/>
      </w:pPr>
      <w:r>
        <w:rPr>
          <w:b/>
          <w:bCs/>
          <w:color w:val="7A3B12"/>
        </w:rPr>
        <w:t xml:space="preserve">7.  </w:t>
      </w:r>
      <w:r>
        <w:t xml:space="preserve">State the depth to groundwater across the site and provide a groundwater elevation map with at least one data point per 50 acres.</w:t>
      </w:r>
    </w:p>
    <w:p>
      <w:pPr>
        <w:spacing w:after="80"/>
      </w:pPr>
      <w:r>
        <w:rPr>
          <w:b/>
          <w:bCs/>
          <w:color w:val="7A3B12"/>
        </w:rPr>
        <w:t xml:space="preserve">8.  </w:t>
      </w:r>
      <w:r>
        <w:t xml:space="preserve">Describe the hydrogeological connection between the site and the Salmon Brook aquifer, with supporting data.</w:t>
      </w:r>
    </w:p>
    <w:p>
      <w:pPr>
        <w:spacing w:after="80"/>
      </w:pPr>
      <w:r>
        <w:rPr>
          <w:b/>
          <w:bCs/>
          <w:color w:val="7A3B12"/>
        </w:rPr>
        <w:t xml:space="preserve">9.  </w:t>
      </w:r>
      <w:r>
        <w:t xml:space="preserve">Will construction (grading, trenching, pile driving) disturb soil below 24 inches? If so, where and to what depth?</w:t>
      </w:r>
    </w:p>
    <w:p>
      <w:pPr>
        <w:spacing w:after="80"/>
      </w:pPr>
      <w:r>
        <w:rPr>
          <w:b/>
          <w:bCs/>
          <w:color w:val="7A3B12"/>
        </w:rPr>
        <w:t xml:space="preserve">10.  </w:t>
      </w:r>
      <w:r>
        <w:t xml:space="preserve">What measures will prevent mobilization of legacy soil contaminants into groundwater during disturbance of 665 acres?</w:t>
      </w:r>
    </w:p>
    <w:p>
      <w:pPr>
        <w:spacing w:after="80"/>
      </w:pPr>
      <w:r>
        <w:rPr>
          <w:b/>
          <w:bCs/>
          <w:color w:val="7A3B12"/>
        </w:rPr>
        <w:t xml:space="preserve">11.  </w:t>
      </w:r>
      <w:r>
        <w:t xml:space="preserve">Have soils been tested for arsenic, lead, mercury, DDT/DDE, chlordane, dieldrin, or other persistent pollutants common to nurseries? Provide results or explain why not.</w:t>
      </w:r>
    </w:p>
    <w:p>
      <w:pPr>
        <w:spacing w:after="80"/>
      </w:pPr>
      <w:r>
        <w:rPr>
          <w:b/>
          <w:bCs/>
          <w:color w:val="7A3B12"/>
        </w:rPr>
        <w:t xml:space="preserve">12.  </w:t>
      </w:r>
      <w:r>
        <w:t xml:space="preserve">Estimate the total volume of soil to be disturbed, excavated, or relocated, and describe the management plan for any contaminated soils encountered.</w:t>
      </w:r>
    </w:p>
    <w:p>
      <w:pPr>
        <w:pStyle w:val="Heading2"/>
      </w:pPr>
      <w:r>
        <w:t xml:space="preserve">B. PFAS in Solar Panels</w:t>
      </w:r>
    </w:p>
    <w:p>
      <w:pPr>
        <w:spacing w:after="80"/>
      </w:pPr>
      <w:r>
        <w:rPr>
          <w:b/>
          <w:bCs/>
          <w:color w:val="7A3B12"/>
        </w:rPr>
        <w:t xml:space="preserve">13.  </w:t>
      </w:r>
      <w:r>
        <w:t xml:space="preserve">Identify the manufacturer, model, and country of origin for all photovoltaic panels to be installed.</w:t>
      </w:r>
    </w:p>
    <w:p>
      <w:pPr>
        <w:spacing w:after="80"/>
      </w:pPr>
      <w:r>
        <w:rPr>
          <w:b/>
          <w:bCs/>
          <w:color w:val="7A3B12"/>
        </w:rPr>
        <w:t xml:space="preserve">14.  </w:t>
      </w:r>
      <w:r>
        <w:t xml:space="preserve">Do the panel backsheets contain PFAS, including fluoropolymers such as PVDF or PVF?</w:t>
      </w:r>
    </w:p>
    <w:p>
      <w:pPr>
        <w:spacing w:after="80"/>
      </w:pPr>
      <w:r>
        <w:rPr>
          <w:b/>
          <w:bCs/>
          <w:color w:val="7A3B12"/>
        </w:rPr>
        <w:t xml:space="preserve">15.  </w:t>
      </w:r>
      <w:r>
        <w:t xml:space="preserve">Have you obtained a full chemical composition disclosure for the backsheet material, including fluorine content by weight? Provide it or explain why not.</w:t>
      </w:r>
    </w:p>
    <w:p>
      <w:pPr>
        <w:spacing w:after="80"/>
      </w:pPr>
      <w:r>
        <w:rPr>
          <w:b/>
          <w:bCs/>
          <w:color w:val="7A3B12"/>
        </w:rPr>
        <w:t xml:space="preserve">16.  </w:t>
      </w:r>
      <w:r>
        <w:t xml:space="preserve">State the total mass of fluoropolymer-containing material (kg) to be installed across the 100 MW facility.</w:t>
      </w:r>
    </w:p>
    <w:p>
      <w:pPr>
        <w:spacing w:after="80"/>
      </w:pPr>
      <w:r>
        <w:rPr>
          <w:b/>
          <w:bCs/>
          <w:color w:val="7A3B12"/>
        </w:rPr>
        <w:t xml:space="preserve">17.  </w:t>
      </w:r>
      <w:r>
        <w:t xml:space="preserve">List every peer-reviewed study you reviewed on PFAS leaching from solar-panel backsheets during weathering, hail, microfracturing, or fire.</w:t>
      </w:r>
    </w:p>
    <w:p>
      <w:pPr>
        <w:spacing w:after="80"/>
      </w:pPr>
      <w:r>
        <w:rPr>
          <w:b/>
          <w:bCs/>
          <w:color w:val="7A3B12"/>
        </w:rPr>
        <w:t xml:space="preserve">18.  </w:t>
      </w:r>
      <w:r>
        <w:t xml:space="preserve">Estimate cumulative PFAS loading (grams per acre per year) over the 25 to 35 year life under Connecticut weather, including hail, UV, and freeze-thaw.</w:t>
      </w:r>
    </w:p>
    <w:p>
      <w:pPr>
        <w:spacing w:after="80"/>
      </w:pPr>
      <w:r>
        <w:rPr>
          <w:b/>
          <w:bCs/>
          <w:color w:val="7A3B12"/>
        </w:rPr>
        <w:t xml:space="preserve">19.  </w:t>
      </w:r>
      <w:r>
        <w:t xml:space="preserve">Does the stormwater plan monitor for PFAS in runoff from the array? Describe protocol, analytes, frequency, and detection limits, or explain why not.</w:t>
      </w:r>
    </w:p>
    <w:p>
      <w:pPr>
        <w:spacing w:after="80"/>
      </w:pPr>
      <w:r>
        <w:rPr>
          <w:b/>
          <w:bCs/>
          <w:color w:val="7A3B12"/>
        </w:rPr>
        <w:t xml:space="preserve">20.  </w:t>
      </w:r>
      <w:r>
        <w:t xml:space="preserve">State the end-of-life disposal plan for the panels (recycle, landfill, export), the receiving facility, and whether it is permitted for PFAS-containing materials.</w:t>
      </w:r>
    </w:p>
    <w:p>
      <w:pPr>
        <w:spacing w:after="80"/>
      </w:pPr>
      <w:r>
        <w:rPr>
          <w:b/>
          <w:bCs/>
          <w:color w:val="7A3B12"/>
        </w:rPr>
        <w:t xml:space="preserve">21.  </w:t>
      </w:r>
      <w:r>
        <w:t xml:space="preserve">After a hailstorm that damages panels, what is the protocol to prevent PFAS-containing debris from entering stormwater or Salmon Brook?</w:t>
      </w:r>
    </w:p>
    <w:p>
      <w:pPr>
        <w:spacing w:after="80"/>
      </w:pPr>
      <w:r>
        <w:rPr>
          <w:b/>
          <w:bCs/>
          <w:color w:val="7A3B12"/>
        </w:rPr>
        <w:t xml:space="preserve">22.  </w:t>
      </w:r>
      <w:r>
        <w:t xml:space="preserve">Have you analyzed cumulative PFAS loading from this facility combined with other PFAS sources in the Salmon Brook watershed? If not, why not?</w:t>
      </w:r>
    </w:p>
    <w:p>
      <w:pPr>
        <w:pStyle w:val="Heading2"/>
      </w:pPr>
      <w:r>
        <w:t xml:space="preserve">C. Stormwater &amp; Watershed</w:t>
      </w:r>
    </w:p>
    <w:p>
      <w:pPr>
        <w:spacing w:after="80"/>
      </w:pPr>
      <w:r>
        <w:rPr>
          <w:b/>
          <w:bCs/>
          <w:color w:val="7A3B12"/>
        </w:rPr>
        <w:t xml:space="preserve">23.  </w:t>
      </w:r>
      <w:r>
        <w:t xml:space="preserve">Provide the complete Stormwater Management Plan, including all calculations, modeling assumptions, and design drawings.</w:t>
      </w:r>
    </w:p>
    <w:p>
      <w:pPr>
        <w:spacing w:after="80"/>
      </w:pPr>
      <w:r>
        <w:rPr>
          <w:b/>
          <w:bCs/>
          <w:color w:val="7A3B12"/>
        </w:rPr>
        <w:t xml:space="preserve">24.  </w:t>
      </w:r>
      <w:r>
        <w:t xml:space="preserve">State the stormwater modeling software used (HydroCAD, SWMM, TR-55) and provide the model files and inputs.</w:t>
      </w:r>
    </w:p>
    <w:p>
      <w:pPr>
        <w:spacing w:after="80"/>
      </w:pPr>
      <w:r>
        <w:rPr>
          <w:b/>
          <w:bCs/>
          <w:color w:val="7A3B12"/>
        </w:rPr>
        <w:t xml:space="preserve">25.  </w:t>
      </w:r>
      <w:r>
        <w:t xml:space="preserve">State pre-development impervious area (acres and percent of site).</w:t>
      </w:r>
    </w:p>
    <w:p>
      <w:pPr>
        <w:spacing w:after="80"/>
      </w:pPr>
      <w:r>
        <w:rPr>
          <w:b/>
          <w:bCs/>
          <w:color w:val="7A3B12"/>
        </w:rPr>
        <w:t xml:space="preserve">26.  </w:t>
      </w:r>
      <w:r>
        <w:t xml:space="preserve">State post-development impervious or effectively impervious area (panels, roads, pads, battery areas), in acres and percent.</w:t>
      </w:r>
    </w:p>
    <w:p>
      <w:pPr>
        <w:spacing w:after="80"/>
      </w:pPr>
      <w:r>
        <w:rPr>
          <w:b/>
          <w:bCs/>
          <w:color w:val="7A3B12"/>
        </w:rPr>
        <w:t xml:space="preserve">27.  </w:t>
      </w:r>
      <w:r>
        <w:t xml:space="preserve">How does the project account for changed runoff from panels concentrating rainfall at drip edges rather than allowing distributed infiltration?</w:t>
      </w:r>
    </w:p>
    <w:p>
      <w:pPr>
        <w:spacing w:after="80"/>
      </w:pPr>
      <w:r>
        <w:rPr>
          <w:b/>
          <w:bCs/>
          <w:color w:val="7A3B12"/>
        </w:rPr>
        <w:t xml:space="preserve">28.  </w:t>
      </w:r>
      <w:r>
        <w:t xml:space="preserve">Provide peak-flow calculations for the 2, 10, 25, 50, and 100-year storms, pre and post-development, at every discharge point.</w:t>
      </w:r>
    </w:p>
    <w:p>
      <w:pPr>
        <w:spacing w:after="80"/>
      </w:pPr>
      <w:r>
        <w:rPr>
          <w:b/>
          <w:bCs/>
          <w:color w:val="7A3B12"/>
        </w:rPr>
        <w:t xml:space="preserve">29.  </w:t>
      </w:r>
      <w:r>
        <w:t xml:space="preserve">State the drainage area to Salmon Brook from the site and the percentage of the Salmon Brook subwatershed the site represents.</w:t>
      </w:r>
    </w:p>
    <w:p>
      <w:pPr>
        <w:spacing w:after="80"/>
      </w:pPr>
      <w:r>
        <w:rPr>
          <w:b/>
          <w:bCs/>
          <w:color w:val="7A3B12"/>
        </w:rPr>
        <w:t xml:space="preserve">30.  </w:t>
      </w:r>
      <w:r>
        <w:t xml:space="preserve">Describe all detention or retention basins: dimensions, storage volumes, outlet structures, and maintenance schedules.</w:t>
      </w:r>
    </w:p>
    <w:p>
      <w:pPr>
        <w:spacing w:after="80"/>
      </w:pPr>
      <w:r>
        <w:rPr>
          <w:b/>
          <w:bCs/>
          <w:color w:val="7A3B12"/>
        </w:rPr>
        <w:t xml:space="preserve">31.  </w:t>
      </w:r>
      <w:r>
        <w:t xml:space="preserve">What erosion and sediment controls apply during construction, and how many acres will be exposed at one time across the 665-acre disturbance?</w:t>
      </w:r>
    </w:p>
    <w:p>
      <w:pPr>
        <w:spacing w:after="80"/>
      </w:pPr>
      <w:r>
        <w:rPr>
          <w:b/>
          <w:bCs/>
          <w:color w:val="7A3B12"/>
        </w:rPr>
        <w:t xml:space="preserve">32.  </w:t>
      </w:r>
      <w:r>
        <w:t xml:space="preserve">Has CT DEEP reviewed and approved the stormwater plan under the construction General Permit? Provide the permit number or status.</w:t>
      </w:r>
    </w:p>
    <w:p>
      <w:pPr>
        <w:spacing w:after="80"/>
      </w:pPr>
      <w:r>
        <w:rPr>
          <w:b/>
          <w:bCs/>
          <w:color w:val="7A3B12"/>
        </w:rPr>
        <w:t xml:space="preserve">33.  </w:t>
      </w:r>
      <w:r>
        <w:t xml:space="preserve">Will the project discharge to Salmon Brook or any tributary? Describe discharge points, expected water quality, and monitoring.</w:t>
      </w:r>
    </w:p>
    <w:p>
      <w:pPr>
        <w:pStyle w:val="Heading2"/>
      </w:pPr>
      <w:r>
        <w:t xml:space="preserve">D. Wetlands &amp; Habitat</w:t>
      </w:r>
    </w:p>
    <w:p>
      <w:pPr>
        <w:spacing w:after="80"/>
      </w:pPr>
      <w:r>
        <w:rPr>
          <w:b/>
          <w:bCs/>
          <w:color w:val="7A3B12"/>
        </w:rPr>
        <w:t xml:space="preserve">34.  </w:t>
      </w:r>
      <w:r>
        <w:t xml:space="preserve">Has a formal wetland delineation been performed per the 1987 Army Corps manual and regional supplement? Provide it with maps, or state when it will be done.</w:t>
      </w:r>
    </w:p>
    <w:p>
      <w:pPr>
        <w:spacing w:after="80"/>
      </w:pPr>
      <w:r>
        <w:rPr>
          <w:b/>
          <w:bCs/>
          <w:color w:val="7A3B12"/>
        </w:rPr>
        <w:t xml:space="preserve">35.  </w:t>
      </w:r>
      <w:r>
        <w:t xml:space="preserve">State total wetland acreage on or within 100 feet of the site.</w:t>
      </w:r>
    </w:p>
    <w:p>
      <w:pPr>
        <w:spacing w:after="80"/>
      </w:pPr>
      <w:r>
        <w:rPr>
          <w:b/>
          <w:bCs/>
          <w:color w:val="7A3B12"/>
        </w:rPr>
        <w:t xml:space="preserve">36.  </w:t>
      </w:r>
      <w:r>
        <w:t xml:space="preserve">Have vernal pool surveys been conducted? Provide methodology, dates, and results, or explain why not.</w:t>
      </w:r>
    </w:p>
    <w:p>
      <w:pPr>
        <w:spacing w:after="80"/>
      </w:pPr>
      <w:r>
        <w:rPr>
          <w:b/>
          <w:bCs/>
          <w:color w:val="7A3B12"/>
        </w:rPr>
        <w:t xml:space="preserve">37.  </w:t>
      </w:r>
      <w:r>
        <w:t xml:space="preserve">What state-listed endangered, threatened, or special-concern species are documented within one mile? Provide NDDB correspondence.</w:t>
      </w:r>
    </w:p>
    <w:p>
      <w:pPr>
        <w:spacing w:after="80"/>
      </w:pPr>
      <w:r>
        <w:rPr>
          <w:b/>
          <w:bCs/>
          <w:color w:val="7A3B12"/>
        </w:rPr>
        <w:t xml:space="preserve">38.  </w:t>
      </w:r>
      <w:r>
        <w:t xml:space="preserve">Have you received a Determination of No Effect from CT DEEP NDDB, or has DEEP requested further surveys? Provide all correspondence.</w:t>
      </w:r>
    </w:p>
    <w:p>
      <w:pPr>
        <w:spacing w:after="80"/>
      </w:pPr>
      <w:r>
        <w:rPr>
          <w:b/>
          <w:bCs/>
          <w:color w:val="7A3B12"/>
        </w:rPr>
        <w:t xml:space="preserve">39.  </w:t>
      </w:r>
      <w:r>
        <w:t xml:space="preserve">Describe wildlife corridors crossing the site and how fencing and infrastructure will affect wildlife movement.</w:t>
      </w:r>
    </w:p>
    <w:p>
      <w:pPr>
        <w:spacing w:after="80"/>
      </w:pPr>
      <w:r>
        <w:rPr>
          <w:b/>
          <w:bCs/>
          <w:color w:val="7A3B12"/>
        </w:rPr>
        <w:t xml:space="preserve">40.  </w:t>
      </w:r>
      <w:r>
        <w:t xml:space="preserve">State the acreage of forest, shrubland, and grassland habitat to be cleared or permanently altered.</w:t>
      </w:r>
    </w:p>
    <w:p>
      <w:pPr>
        <w:spacing w:after="80"/>
      </w:pPr>
      <w:r>
        <w:rPr>
          <w:b/>
          <w:bCs/>
          <w:color w:val="7A3B12"/>
        </w:rPr>
        <w:t xml:space="preserve">41.  </w:t>
      </w:r>
      <w:r>
        <w:t xml:space="preserve">Provide results of any breeding-bird, bat acoustic, or pollinator habitat surveys.</w:t>
      </w:r>
    </w:p>
    <w:p>
      <w:pPr>
        <w:spacing w:after="80"/>
      </w:pPr>
      <w:r>
        <w:rPr>
          <w:b/>
          <w:bCs/>
          <w:color w:val="7A3B12"/>
        </w:rPr>
        <w:t xml:space="preserve">42.  </w:t>
      </w:r>
      <w:r>
        <w:t xml:space="preserve">Will the project require a Section 401 Water Quality Certificate or Section 404 Army Corps permit? Provide status or the basis for concluding none is required.</w:t>
      </w:r>
    </w:p>
    <w:p>
      <w:pPr>
        <w:spacing w:after="80"/>
      </w:pPr>
      <w:r>
        <w:rPr>
          <w:b/>
          <w:bCs/>
          <w:color w:val="7A3B12"/>
        </w:rPr>
        <w:t xml:space="preserve">43.  </w:t>
      </w:r>
      <w:r>
        <w:t xml:space="preserve">State the proposed buffer distance between solar infrastructure and wetland edges, and the scientific basis for its adequacy.</w:t>
      </w:r>
    </w:p>
    <w:p>
      <w:pPr>
        <w:pStyle w:val="Heading2"/>
      </w:pPr>
      <w:r>
        <w:t xml:space="preserve">E. Fire Safety &amp; Battery Storage</w:t>
      </w:r>
    </w:p>
    <w:p>
      <w:pPr>
        <w:spacing w:after="80"/>
      </w:pPr>
      <w:r>
        <w:rPr>
          <w:b/>
          <w:bCs/>
          <w:color w:val="7A3B12"/>
        </w:rPr>
        <w:t xml:space="preserve">44.  </w:t>
      </w:r>
      <w:r>
        <w:t xml:space="preserve">Does the project include Battery Energy Storage (BESS)? If yes, provide manufacturer, chemistry, total capacity (MWh), number and size of containers, and site locations.</w:t>
      </w:r>
    </w:p>
    <w:p>
      <w:pPr>
        <w:spacing w:after="80"/>
      </w:pPr>
      <w:r>
        <w:rPr>
          <w:b/>
          <w:bCs/>
          <w:color w:val="7A3B12"/>
        </w:rPr>
        <w:t xml:space="preserve">45.  </w:t>
      </w:r>
      <w:r>
        <w:t xml:space="preserve">Provide the thermal-runaway risk assessment, including failure-mode analysis and probability calculations.</w:t>
      </w:r>
    </w:p>
    <w:p>
      <w:pPr>
        <w:spacing w:after="80"/>
      </w:pPr>
      <w:r>
        <w:rPr>
          <w:b/>
          <w:bCs/>
          <w:color w:val="7A3B12"/>
        </w:rPr>
        <w:t xml:space="preserve">46.  </w:t>
      </w:r>
      <w:r>
        <w:t xml:space="preserve">Describe the BESS fire-suppression system: type, capacity, detection, and automatic activation triggers.</w:t>
      </w:r>
    </w:p>
    <w:p>
      <w:pPr>
        <w:spacing w:after="80"/>
      </w:pPr>
      <w:r>
        <w:rPr>
          <w:b/>
          <w:bCs/>
          <w:color w:val="7A3B12"/>
        </w:rPr>
        <w:t xml:space="preserve">47.  </w:t>
      </w:r>
      <w:r>
        <w:t xml:space="preserve">Provide all correspondence and meeting notes with the Granby Volunteer Fire Department regarding the BESS, and any capacity assessment.</w:t>
      </w:r>
    </w:p>
    <w:p>
      <w:pPr>
        <w:spacing w:after="80"/>
      </w:pPr>
      <w:r>
        <w:rPr>
          <w:b/>
          <w:bCs/>
          <w:color w:val="7A3B12"/>
        </w:rPr>
        <w:t xml:space="preserve">48.  </w:t>
      </w:r>
      <w:r>
        <w:t xml:space="preserve">Does the Granby VFD currently have the equipment, training, and staffing to fight a lithium-ion thermal-runaway fire? If not, what resources will DESRI fund, and at what cost?</w:t>
      </w:r>
    </w:p>
    <w:p>
      <w:pPr>
        <w:spacing w:after="80"/>
      </w:pPr>
      <w:r>
        <w:rPr>
          <w:b/>
          <w:bCs/>
          <w:color w:val="7A3B12"/>
        </w:rPr>
        <w:t xml:space="preserve">49.  </w:t>
      </w:r>
      <w:r>
        <w:t xml:space="preserve">Provide the modeled toxic-emission plume for a thermal-runaway event (hydrogen fluoride, hydrogen cyanide, CO, particulates), with concentration contours and affected radius under worst-case weather.</w:t>
      </w:r>
    </w:p>
    <w:p>
      <w:pPr>
        <w:spacing w:after="80"/>
      </w:pPr>
      <w:r>
        <w:rPr>
          <w:b/>
          <w:bCs/>
          <w:color w:val="7A3B12"/>
        </w:rPr>
        <w:t xml:space="preserve">50.  </w:t>
      </w:r>
      <w:r>
        <w:t xml:space="preserve">Provide the evacuation plan for residents within one to two miles of the BESS in a thermal-runaway fire.</w:t>
      </w:r>
    </w:p>
    <w:p>
      <w:pPr>
        <w:spacing w:after="80"/>
      </w:pPr>
      <w:r>
        <w:rPr>
          <w:b/>
          <w:bCs/>
          <w:color w:val="7A3B12"/>
        </w:rPr>
        <w:t xml:space="preserve">51.  </w:t>
      </w:r>
      <w:r>
        <w:t xml:space="preserve">State the setback between the BESS and the nearest residential property line, and the actual distance to the nearest occupied home.</w:t>
      </w:r>
    </w:p>
    <w:p>
      <w:pPr>
        <w:spacing w:after="80"/>
      </w:pPr>
      <w:r>
        <w:rPr>
          <w:b/>
          <w:bCs/>
          <w:color w:val="7A3B12"/>
        </w:rPr>
        <w:t xml:space="preserve">52.  </w:t>
      </w:r>
      <w:r>
        <w:t xml:space="preserve">Provide all Safety Data Sheets for the battery cells, electrolyte, and any fire suppressant to be stored on site.</w:t>
      </w:r>
    </w:p>
    <w:p>
      <w:pPr>
        <w:spacing w:after="80"/>
      </w:pPr>
      <w:r>
        <w:rPr>
          <w:b/>
          <w:bCs/>
          <w:color w:val="7A3B12"/>
        </w:rPr>
        <w:t xml:space="preserve">53.  </w:t>
      </w:r>
      <w:r>
        <w:t xml:space="preserve">Provide your NFPA 855 compliance analysis for the project.</w:t>
      </w:r>
    </w:p>
    <w:p>
      <w:pPr>
        <w:pStyle w:val="Heading2"/>
      </w:pPr>
      <w:r>
        <w:t xml:space="preserve">F. Economic &amp; Community Impact</w:t>
      </w:r>
    </w:p>
    <w:p>
      <w:pPr>
        <w:spacing w:after="80"/>
      </w:pPr>
      <w:r>
        <w:rPr>
          <w:b/>
          <w:bCs/>
          <w:color w:val="7A3B12"/>
        </w:rPr>
        <w:t xml:space="preserve">54.  </w:t>
      </w:r>
      <w:r>
        <w:t xml:space="preserve">Provide the complete proposed PILOT agreement, including annual amounts, escalation, duration, and termination provisions.</w:t>
      </w:r>
    </w:p>
    <w:p>
      <w:pPr>
        <w:spacing w:after="80"/>
      </w:pPr>
      <w:r>
        <w:rPr>
          <w:b/>
          <w:bCs/>
          <w:color w:val="7A3B12"/>
        </w:rPr>
        <w:t xml:space="preserve">55.  </w:t>
      </w:r>
      <w:r>
        <w:t xml:space="preserve">State the calculated annual payment under the Connecticut uniform solar capacity tax and the allocation between Granby and East Granby.</w:t>
      </w:r>
    </w:p>
    <w:p>
      <w:pPr>
        <w:spacing w:after="80"/>
      </w:pPr>
      <w:r>
        <w:rPr>
          <w:b/>
          <w:bCs/>
          <w:color w:val="7A3B12"/>
        </w:rPr>
        <w:t xml:space="preserve">56.  </w:t>
      </w:r>
      <w:r>
        <w:t xml:space="preserve">How many permanent full-time jobs will be based in Granby, with titles, qualifications, and whether filled locally or by outside contractors?</w:t>
      </w:r>
    </w:p>
    <w:p>
      <w:pPr>
        <w:spacing w:after="80"/>
      </w:pPr>
      <w:r>
        <w:rPr>
          <w:b/>
          <w:bCs/>
          <w:color w:val="7A3B12"/>
        </w:rPr>
        <w:t xml:space="preserve">57.  </w:t>
      </w:r>
      <w:r>
        <w:t xml:space="preserve">What percentage of the construction workforce will be hired from Granby, East Granby, or Hartford County, and will you commit to a local-hire percentage in writing?</w:t>
      </w:r>
    </w:p>
    <w:p>
      <w:pPr>
        <w:spacing w:after="80"/>
      </w:pPr>
      <w:r>
        <w:rPr>
          <w:b/>
          <w:bCs/>
          <w:color w:val="7A3B12"/>
        </w:rPr>
        <w:t xml:space="preserve">58.  </w:t>
      </w:r>
      <w:r>
        <w:t xml:space="preserve">Provide any property-value impact study for homes within one mile, or state whether you will commission one before the proceeding.</w:t>
      </w:r>
    </w:p>
    <w:p>
      <w:pPr>
        <w:spacing w:after="80"/>
      </w:pPr>
      <w:r>
        <w:rPr>
          <w:b/>
          <w:bCs/>
          <w:color w:val="7A3B12"/>
        </w:rPr>
        <w:t xml:space="preserve">59.  </w:t>
      </w:r>
      <w:r>
        <w:t xml:space="preserve">Have you offered a Community Benefit Agreement to the Town of Granby? Provide it, or explain why not.</w:t>
      </w:r>
    </w:p>
    <w:p>
      <w:pPr>
        <w:spacing w:after="80"/>
      </w:pPr>
      <w:r>
        <w:rPr>
          <w:b/>
          <w:bCs/>
          <w:color w:val="7A3B12"/>
        </w:rPr>
        <w:t xml:space="preserve">60.  </w:t>
      </w:r>
      <w:r>
        <w:t xml:space="preserve">Will any electricity be available to Granby residents at a discount? If not, why not?</w:t>
      </w:r>
    </w:p>
    <w:p>
      <w:pPr>
        <w:spacing w:after="80"/>
      </w:pPr>
      <w:r>
        <w:rPr>
          <w:b/>
          <w:bCs/>
          <w:color w:val="7A3B12"/>
        </w:rPr>
        <w:t xml:space="preserve">61.  </w:t>
      </w:r>
      <w:r>
        <w:t xml:space="preserve">Provide the complete decommissioning plan, including itemized cost, the financial-assurance mechanism, and the responsible party if the project is sold or abandoned.</w:t>
      </w:r>
    </w:p>
    <w:p>
      <w:pPr>
        <w:spacing w:after="80"/>
      </w:pPr>
      <w:r>
        <w:rPr>
          <w:b/>
          <w:bCs/>
          <w:color w:val="7A3B12"/>
        </w:rPr>
        <w:t xml:space="preserve">62.  </w:t>
      </w:r>
      <w:r>
        <w:t xml:space="preserve">State the amount and form of the decommissioning bond, when it will be posted, and whether it adjusts for inflation.</w:t>
      </w:r>
    </w:p>
    <w:p>
      <w:pPr>
        <w:spacing w:after="80"/>
      </w:pPr>
      <w:r>
        <w:rPr>
          <w:b/>
          <w:bCs/>
          <w:color w:val="7A3B12"/>
        </w:rPr>
        <w:t xml:space="preserve">63.  </w:t>
      </w:r>
      <w:r>
        <w:t xml:space="preserve">If the project is sold or transferred, what obligations pass to the successor, and what recourse does Granby have if the successor fails to perform?</w:t>
      </w:r>
    </w:p>
    <w:p>
      <w:pPr>
        <w:pStyle w:val="Heading2"/>
      </w:pPr>
      <w:r>
        <w:t xml:space="preserve">G. Visual, Land Use &amp; Noise</w:t>
      </w:r>
    </w:p>
    <w:p>
      <w:pPr>
        <w:spacing w:after="80"/>
      </w:pPr>
      <w:r>
        <w:rPr>
          <w:b/>
          <w:bCs/>
          <w:color w:val="7A3B12"/>
        </w:rPr>
        <w:t xml:space="preserve">64.  </w:t>
      </w:r>
      <w:r>
        <w:t xml:space="preserve">Provide a Visual Impact Assessment with photosimulations from all public roads, residences, and scenic viewpoints within one mile, or explain why none was done.</w:t>
      </w:r>
    </w:p>
    <w:p>
      <w:pPr>
        <w:spacing w:after="80"/>
      </w:pPr>
      <w:r>
        <w:rPr>
          <w:b/>
          <w:bCs/>
          <w:color w:val="7A3B12"/>
        </w:rPr>
        <w:t xml:space="preserve">65.  </w:t>
      </w:r>
      <w:r>
        <w:t xml:space="preserve">Describe vegetative screening along residential boundaries: species, planting size, mature height, and timeline to effective screening.</w:t>
      </w:r>
    </w:p>
    <w:p>
      <w:pPr>
        <w:spacing w:after="80"/>
      </w:pPr>
      <w:r>
        <w:rPr>
          <w:b/>
          <w:bCs/>
          <w:color w:val="7A3B12"/>
        </w:rPr>
        <w:t xml:space="preserve">66.  </w:t>
      </w:r>
      <w:r>
        <w:t xml:space="preserve">Provide a glare analysis (ForgeSolar or equivalent) for affected roads and residences, or explain why none was done.</w:t>
      </w:r>
    </w:p>
    <w:p>
      <w:pPr>
        <w:spacing w:after="80"/>
      </w:pPr>
      <w:r>
        <w:rPr>
          <w:b/>
          <w:bCs/>
          <w:color w:val="7A3B12"/>
        </w:rPr>
        <w:t xml:space="preserve">67.  </w:t>
      </w:r>
      <w:r>
        <w:t xml:space="preserve">State expected noise levels (dBA) at the nearest residential property line from inverters, transformers, trackers, and any BESS cooling, with the noise study.</w:t>
      </w:r>
    </w:p>
    <w:p>
      <w:pPr>
        <w:spacing w:after="80"/>
      </w:pPr>
      <w:r>
        <w:rPr>
          <w:b/>
          <w:bCs/>
          <w:color w:val="7A3B12"/>
        </w:rPr>
        <w:t xml:space="preserve">68.  </w:t>
      </w:r>
      <w:r>
        <w:t xml:space="preserve">Identify each relevant goal of the Granby Plan of Conservation and Development and explain how the project supports or conflicts with it.</w:t>
      </w:r>
    </w:p>
    <w:p>
      <w:pPr>
        <w:spacing w:after="80"/>
      </w:pPr>
      <w:r>
        <w:rPr>
          <w:b/>
          <w:bCs/>
          <w:color w:val="7A3B12"/>
        </w:rPr>
        <w:t xml:space="preserve">69.  </w:t>
      </w:r>
      <w:r>
        <w:t xml:space="preserve">State the USDA agricultural classification of the site and how many acres are Prime Farmland or Farmland of Statewide Importance.</w:t>
      </w:r>
    </w:p>
    <w:p>
      <w:pPr>
        <w:spacing w:after="80"/>
      </w:pPr>
      <w:r>
        <w:rPr>
          <w:b/>
          <w:bCs/>
          <w:color w:val="7A3B12"/>
        </w:rPr>
        <w:t xml:space="preserve">70.  </w:t>
      </w:r>
      <w:r>
        <w:t xml:space="preserve">Has the CT Department of Agriculture reviewed the project for agricultural-land impact? Provide all correspondence.</w:t>
      </w:r>
    </w:p>
    <w:p>
      <w:pPr>
        <w:spacing w:after="80"/>
      </w:pPr>
      <w:r>
        <w:rPr>
          <w:b/>
          <w:bCs/>
          <w:color w:val="7A3B12"/>
        </w:rPr>
        <w:t xml:space="preserve">71.  </w:t>
      </w:r>
      <w:r>
        <w:t xml:space="preserve">State the height of proposed panels at maximum tilt, inverter stations, transmission structures, and any BESS containers.</w:t>
      </w:r>
    </w:p>
    <w:p>
      <w:pPr>
        <w:spacing w:after="80"/>
      </w:pPr>
      <w:r>
        <w:rPr>
          <w:b/>
          <w:bCs/>
          <w:color w:val="7A3B12"/>
        </w:rPr>
        <w:t xml:space="preserve">72.  </w:t>
      </w:r>
      <w:r>
        <w:t xml:space="preserve">Describe all site lighting: purpose, locations, wattage, shielding, hours, and visibility from any road or residence.</w:t>
      </w:r>
    </w:p>
    <w:p>
      <w:pPr>
        <w:pStyle w:val="Heading2"/>
      </w:pPr>
      <w:r>
        <w:t xml:space="preserve">H. Corporate, Financial &amp; Insurance</w:t>
      </w:r>
    </w:p>
    <w:p>
      <w:pPr>
        <w:spacing w:after="80"/>
      </w:pPr>
      <w:r>
        <w:rPr>
          <w:b/>
          <w:bCs/>
          <w:color w:val="7A3B12"/>
        </w:rPr>
        <w:t xml:space="preserve">73.  </w:t>
      </w:r>
      <w:r>
        <w:t xml:space="preserve">Identify all operational DESRI solar projects, including location, capacity, commercial-operation date, and any environmental or regulatory compliance issues.</w:t>
      </w:r>
    </w:p>
    <w:p>
      <w:pPr>
        <w:spacing w:after="80"/>
      </w:pPr>
      <w:r>
        <w:rPr>
          <w:b/>
          <w:bCs/>
          <w:color w:val="7A3B12"/>
        </w:rPr>
        <w:t xml:space="preserve">74.  </w:t>
      </w:r>
      <w:r>
        <w:t xml:space="preserve">Has any DESRI project been subject to enforcement action by a state environmental or energy agency? Provide details.</w:t>
      </w:r>
    </w:p>
    <w:p>
      <w:pPr>
        <w:spacing w:after="80"/>
      </w:pPr>
      <w:r>
        <w:rPr>
          <w:b/>
          <w:bCs/>
          <w:color w:val="7A3B12"/>
        </w:rPr>
        <w:t xml:space="preserve">75.  </w:t>
      </w:r>
      <w:r>
        <w:t xml:space="preserve">Provide proof of general liability, environmental liability, and pollution legal liability insurance, including limits and covered events.</w:t>
      </w:r>
    </w:p>
    <w:p>
      <w:pPr>
        <w:spacing w:after="80"/>
      </w:pPr>
      <w:r>
        <w:rPr>
          <w:b/>
          <w:bCs/>
          <w:color w:val="7A3B12"/>
        </w:rPr>
        <w:t xml:space="preserve">76.  </w:t>
      </w:r>
      <w:r>
        <w:t xml:space="preserve">State the panel manufacturer's warranty terms, including coverage for PFAS leaching, delamination, and degradation.</w:t>
      </w:r>
    </w:p>
    <w:p>
      <w:pPr>
        <w:spacing w:after="80"/>
      </w:pPr>
      <w:r>
        <w:rPr>
          <w:b/>
          <w:bCs/>
          <w:color w:val="7A3B12"/>
        </w:rPr>
        <w:t xml:space="preserve">77.  </w:t>
      </w:r>
      <w:r>
        <w:t xml:space="preserve">If the project is transferred to a special-purpose entity or tax-equity partner, will the new entity be bound by all CSC conditions, and how is that enforced?</w:t>
      </w:r>
    </w:p>
    <w:sectPr>
      <w:pgSz w:w="12240" w:h="15840" w:orient="portrait"/>
      <w:pgMar w:top="1296" w:right="1440" w:bottom="1296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00"/>
      <w:outlineLvl w:val="0"/>
    </w:pPr>
    <w:rPr>
      <w:rFonts w:ascii="Arial" w:cs="Arial" w:eastAsia="Arial" w:hAnsi="Arial"/>
      <w:b/>
      <w:bCs/>
      <w:color w:val="2A2017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A4502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2026-06-11T00:31:25.112Z</dcterms:created>
  <dcterms:modified xsi:type="dcterms:W3CDTF">2026-06-11T00:31:25.112Z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